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2BF4" w:rsidRDefault="00D05EDC" w:rsidP="00184BC2">
      <w:pPr>
        <w:spacing w:line="240" w:lineRule="auto"/>
        <w:jc w:val="both"/>
      </w:pPr>
    </w:p>
    <w:p w:rsidR="00500ACC" w:rsidRDefault="00500ACC" w:rsidP="00184BC2">
      <w:pPr>
        <w:spacing w:line="240" w:lineRule="auto"/>
        <w:jc w:val="both"/>
      </w:pPr>
    </w:p>
    <w:p w:rsidR="004B67C5" w:rsidRPr="00BC0026" w:rsidRDefault="004B67C5" w:rsidP="00184BC2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C0026">
        <w:rPr>
          <w:rFonts w:ascii="Times New Roman" w:hAnsi="Times New Roman" w:cs="Times New Roman"/>
          <w:b/>
          <w:i/>
          <w:sz w:val="28"/>
          <w:szCs w:val="28"/>
        </w:rPr>
        <w:t>RNC: 4-30-03950-2</w:t>
      </w:r>
    </w:p>
    <w:p w:rsidR="004B67C5" w:rsidRDefault="004B67C5" w:rsidP="00184BC2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C0026">
        <w:rPr>
          <w:rFonts w:ascii="Times New Roman" w:hAnsi="Times New Roman" w:cs="Times New Roman"/>
          <w:b/>
          <w:i/>
          <w:sz w:val="28"/>
          <w:szCs w:val="28"/>
        </w:rPr>
        <w:t>Resolución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N</w:t>
      </w:r>
      <w:r w:rsidR="00CC0191">
        <w:rPr>
          <w:rFonts w:ascii="Times New Roman" w:hAnsi="Times New Roman" w:cs="Times New Roman"/>
          <w:b/>
          <w:i/>
          <w:sz w:val="28"/>
          <w:szCs w:val="28"/>
        </w:rPr>
        <w:t>o.002</w:t>
      </w:r>
      <w:r w:rsidRPr="00BC0026">
        <w:rPr>
          <w:rFonts w:ascii="Times New Roman" w:hAnsi="Times New Roman" w:cs="Times New Roman"/>
          <w:b/>
          <w:i/>
          <w:sz w:val="28"/>
          <w:szCs w:val="28"/>
        </w:rPr>
        <w:t>-2024</w:t>
      </w:r>
    </w:p>
    <w:p w:rsidR="004B67C5" w:rsidRPr="004B67C5" w:rsidRDefault="004B67C5" w:rsidP="00184BC2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B67C5" w:rsidRDefault="004B67C5" w:rsidP="00184BC2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rFonts w:ascii="Arial" w:hAnsi="Arial" w:cs="Arial"/>
        </w:rPr>
      </w:pPr>
      <w:r w:rsidRPr="004E2D61">
        <w:rPr>
          <w:rFonts w:ascii="Arial" w:hAnsi="Arial" w:cs="Arial"/>
          <w:b/>
        </w:rPr>
        <w:t>El Hospital El Almirante</w:t>
      </w:r>
      <w:r w:rsidRPr="004E2D61">
        <w:rPr>
          <w:rFonts w:ascii="Arial" w:hAnsi="Arial" w:cs="Arial"/>
        </w:rPr>
        <w:t>, es una institución de Segundo Nivel de Atención. Inaugurado en el año 1997. Es un Centro de Salud Publico, que funciona con un modelo de Gestión por Resultados y unos lineamientos institucionales, enfocado en brindar servicios con calidad, oportunos y asequibles a toda la población, garantizando la sostenibilidad y el desarrollo de sus recursos humanos. El Hospital el Almirante, ubicado en la Avenida la Pista Hainamosa, Santo Domingo Este, En el centro de todos los sectores que corresponden al Área 1 de salud. Debidamente representada</w:t>
      </w:r>
      <w:r w:rsidR="00B11F05">
        <w:rPr>
          <w:rFonts w:ascii="Arial" w:hAnsi="Arial" w:cs="Arial"/>
        </w:rPr>
        <w:t xml:space="preserve">  por s</w:t>
      </w:r>
      <w:r w:rsidRPr="004E2D61">
        <w:rPr>
          <w:rFonts w:ascii="Arial" w:hAnsi="Arial" w:cs="Arial"/>
        </w:rPr>
        <w:t>u directora, Doctora Yanirys Yan, dominicana, mayor de edad, Portadora de la cedula de Identidad y Electoral No., Domiciliada y residente en esta ciudad de Santo Domingo, Distrito Nacional, en su condición de Máxima Autoridad Competente del Hospital el Almirante, dicta la siguiente resolución:</w:t>
      </w:r>
    </w:p>
    <w:p w:rsidR="004B67C5" w:rsidRPr="004B67C5" w:rsidRDefault="004B67C5" w:rsidP="00184BC2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rFonts w:ascii="Arial" w:hAnsi="Arial" w:cs="Arial"/>
          <w:b/>
          <w:color w:val="444444"/>
        </w:rPr>
      </w:pPr>
      <w:r>
        <w:rPr>
          <w:rFonts w:ascii="Arial" w:hAnsi="Arial" w:cs="Arial"/>
        </w:rPr>
        <w:t xml:space="preserve">                                           </w:t>
      </w:r>
      <w:r w:rsidRPr="004B67C5">
        <w:rPr>
          <w:rFonts w:ascii="Arial" w:hAnsi="Arial" w:cs="Arial"/>
          <w:b/>
        </w:rPr>
        <w:t>PREAMBULO</w:t>
      </w:r>
    </w:p>
    <w:p w:rsidR="004B67C5" w:rsidRPr="00F2234D" w:rsidRDefault="004B67C5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 xml:space="preserve">CONSIRENDADO: </w:t>
      </w:r>
      <w:r w:rsidRPr="004E2D61">
        <w:rPr>
          <w:rFonts w:ascii="Arial" w:hAnsi="Arial" w:cs="Arial"/>
          <w:sz w:val="24"/>
          <w:szCs w:val="24"/>
        </w:rPr>
        <w:t xml:space="preserve">Que el Hospital El Almirante, es una institución de salud comprometida con el trabajo de la comunidad de Santo Domingo Este y del País, que garantiza </w:t>
      </w:r>
      <w:r w:rsidR="00B11F05">
        <w:rPr>
          <w:rFonts w:ascii="Arial" w:hAnsi="Arial" w:cs="Arial"/>
          <w:sz w:val="24"/>
          <w:szCs w:val="24"/>
        </w:rPr>
        <w:t xml:space="preserve"> la </w:t>
      </w:r>
      <w:r w:rsidRPr="004E2D61">
        <w:rPr>
          <w:rFonts w:ascii="Arial" w:hAnsi="Arial" w:cs="Arial"/>
          <w:sz w:val="24"/>
          <w:szCs w:val="24"/>
        </w:rPr>
        <w:t>satisfacción de las necesidades de salud de esta población , con los más altos estándares de calidad fundamentados en la humanización de los se</w:t>
      </w:r>
      <w:r w:rsidR="00B11F05">
        <w:rPr>
          <w:rFonts w:ascii="Arial" w:hAnsi="Arial" w:cs="Arial"/>
          <w:sz w:val="24"/>
          <w:szCs w:val="24"/>
        </w:rPr>
        <w:t>rvicios de salud.</w:t>
      </w:r>
    </w:p>
    <w:p w:rsidR="004B67C5" w:rsidRPr="000D3D79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 xml:space="preserve">POR CUANTO: </w:t>
      </w:r>
      <w:r w:rsidRPr="004E2D61">
        <w:rPr>
          <w:rFonts w:ascii="Arial" w:hAnsi="Arial" w:cs="Arial"/>
          <w:sz w:val="24"/>
          <w:szCs w:val="24"/>
        </w:rPr>
        <w:t>Que el derecho de acceso a la información gubernamental es una de las fuentes de desarrollo y fortalecimiento de la democracia Representativa, en tanto permite a los ciudadanos analizar, juzgar y evaluar  en forma completa los actos  de sus representantes y estimula la transparencia en los actos de Gobierno y de la Administración</w:t>
      </w:r>
      <w:r w:rsidRPr="004E2D61">
        <w:rPr>
          <w:rFonts w:ascii="Arial" w:hAnsi="Arial" w:cs="Arial"/>
          <w:i/>
          <w:sz w:val="24"/>
          <w:szCs w:val="24"/>
        </w:rPr>
        <w:t>.</w:t>
      </w:r>
    </w:p>
    <w:p w:rsidR="004B67C5" w:rsidRDefault="004B67C5" w:rsidP="00184BC2">
      <w:pPr>
        <w:spacing w:line="240" w:lineRule="auto"/>
        <w:jc w:val="both"/>
        <w:rPr>
          <w:rFonts w:ascii="Arial" w:hAnsi="Arial" w:cs="Arial"/>
          <w:i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>POR CUANTO:</w:t>
      </w:r>
      <w:r w:rsidRPr="004E2D61">
        <w:rPr>
          <w:rFonts w:ascii="Arial" w:hAnsi="Arial" w:cs="Arial"/>
          <w:sz w:val="24"/>
          <w:szCs w:val="24"/>
        </w:rPr>
        <w:t xml:space="preserve"> A que en fecha</w:t>
      </w:r>
      <w:r w:rsidR="00B11F05">
        <w:rPr>
          <w:rFonts w:ascii="Arial" w:hAnsi="Arial" w:cs="Arial"/>
          <w:sz w:val="24"/>
          <w:szCs w:val="24"/>
        </w:rPr>
        <w:t xml:space="preserve"> 28 de julio del año 200</w:t>
      </w:r>
      <w:r w:rsidRPr="004E2D61">
        <w:rPr>
          <w:rFonts w:ascii="Arial" w:hAnsi="Arial" w:cs="Arial"/>
          <w:sz w:val="24"/>
          <w:szCs w:val="24"/>
        </w:rPr>
        <w:t>4 entro en vigencia la Ley No.</w:t>
      </w:r>
      <w:r w:rsidR="00B11F05">
        <w:rPr>
          <w:rFonts w:ascii="Arial" w:hAnsi="Arial" w:cs="Arial"/>
          <w:sz w:val="24"/>
          <w:szCs w:val="24"/>
        </w:rPr>
        <w:t xml:space="preserve"> 200-04 del 28 de julio 200</w:t>
      </w:r>
      <w:r w:rsidRPr="004E2D61">
        <w:rPr>
          <w:rFonts w:ascii="Arial" w:hAnsi="Arial" w:cs="Arial"/>
          <w:sz w:val="24"/>
          <w:szCs w:val="24"/>
        </w:rPr>
        <w:t>4, denominada Ley General de Libre Acceso a la Información Pública, la cual garan</w:t>
      </w:r>
      <w:r w:rsidR="00B11F05">
        <w:rPr>
          <w:rFonts w:ascii="Arial" w:hAnsi="Arial" w:cs="Arial"/>
          <w:sz w:val="24"/>
          <w:szCs w:val="24"/>
        </w:rPr>
        <w:t xml:space="preserve">tiza y reglamenta el ejercicio </w:t>
      </w:r>
      <w:r w:rsidRPr="004E2D61">
        <w:rPr>
          <w:rFonts w:ascii="Arial" w:hAnsi="Arial" w:cs="Arial"/>
          <w:sz w:val="24"/>
          <w:szCs w:val="24"/>
        </w:rPr>
        <w:t xml:space="preserve">libre e indiscriminado del </w:t>
      </w:r>
      <w:r w:rsidR="00B11F05">
        <w:rPr>
          <w:rFonts w:ascii="Arial" w:hAnsi="Arial" w:cs="Arial"/>
          <w:sz w:val="24"/>
          <w:szCs w:val="24"/>
        </w:rPr>
        <w:t xml:space="preserve">acceso a la información estatal, así </w:t>
      </w:r>
      <w:r w:rsidRPr="004E2D61">
        <w:rPr>
          <w:rFonts w:ascii="Arial" w:hAnsi="Arial" w:cs="Arial"/>
          <w:sz w:val="24"/>
          <w:szCs w:val="24"/>
        </w:rPr>
        <w:t>como también, las excepciones admitidas a este derecho universal.</w:t>
      </w:r>
    </w:p>
    <w:p w:rsidR="004B67C5" w:rsidRPr="004B67C5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 xml:space="preserve">POR CUANTO: </w:t>
      </w:r>
      <w:r w:rsidRPr="004E2D61">
        <w:rPr>
          <w:rFonts w:ascii="Arial" w:hAnsi="Arial" w:cs="Arial"/>
          <w:sz w:val="24"/>
          <w:szCs w:val="24"/>
        </w:rPr>
        <w:t xml:space="preserve">Es política propia de este centro de salud que toda persona que manifieste interés legítimo sobre alguna información pública, que por procedencia, competencia o naturaleza de la misma se encuentre en manos de </w:t>
      </w:r>
      <w:r w:rsidR="000D3D79">
        <w:rPr>
          <w:rFonts w:ascii="Arial" w:hAnsi="Arial" w:cs="Arial"/>
          <w:sz w:val="24"/>
          <w:szCs w:val="24"/>
        </w:rPr>
        <w:t>e</w:t>
      </w:r>
      <w:r w:rsidRPr="004E2D61">
        <w:rPr>
          <w:rFonts w:ascii="Arial" w:hAnsi="Arial" w:cs="Arial"/>
          <w:sz w:val="24"/>
          <w:szCs w:val="24"/>
        </w:rPr>
        <w:t xml:space="preserve">sta institución, pueda acceder libremente a esta, a través de los medios que considere pertinente y respetando los procedimientos y plazos establecidos en </w:t>
      </w:r>
      <w:r w:rsidR="00003B81">
        <w:rPr>
          <w:rFonts w:ascii="Arial" w:hAnsi="Arial" w:cs="Arial"/>
          <w:sz w:val="24"/>
          <w:szCs w:val="24"/>
        </w:rPr>
        <w:t>l</w:t>
      </w:r>
      <w:r w:rsidRPr="004E2D61">
        <w:rPr>
          <w:rFonts w:ascii="Arial" w:hAnsi="Arial" w:cs="Arial"/>
          <w:sz w:val="24"/>
          <w:szCs w:val="24"/>
        </w:rPr>
        <w:t>a</w:t>
      </w:r>
      <w:r w:rsidR="00003B81">
        <w:rPr>
          <w:rFonts w:ascii="Arial" w:hAnsi="Arial" w:cs="Arial"/>
          <w:sz w:val="24"/>
          <w:szCs w:val="24"/>
        </w:rPr>
        <w:t xml:space="preserve"> ley y el r</w:t>
      </w:r>
      <w:r w:rsidRPr="004E2D61">
        <w:rPr>
          <w:rFonts w:ascii="Arial" w:hAnsi="Arial" w:cs="Arial"/>
          <w:sz w:val="24"/>
          <w:szCs w:val="24"/>
        </w:rPr>
        <w:t>eglamento, con las únicas limitaciones y restricciones que vulneren el  orden público, la seguridad ciudadana y el derecho al intimidad del individuo.</w:t>
      </w:r>
    </w:p>
    <w:p w:rsidR="000D3D79" w:rsidRDefault="000D3D79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0D3D79" w:rsidRDefault="000D3D79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0D3D79" w:rsidRDefault="000D3D79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 xml:space="preserve">POR CUANTO: </w:t>
      </w:r>
      <w:r w:rsidRPr="004E2D61">
        <w:rPr>
          <w:rFonts w:ascii="Arial" w:hAnsi="Arial" w:cs="Arial"/>
          <w:sz w:val="24"/>
          <w:szCs w:val="24"/>
        </w:rPr>
        <w:t>Que el Responsable de Acceso</w:t>
      </w:r>
      <w:r w:rsidRPr="004E2D61">
        <w:rPr>
          <w:rFonts w:ascii="Arial" w:hAnsi="Arial" w:cs="Arial"/>
          <w:b/>
          <w:sz w:val="24"/>
          <w:szCs w:val="24"/>
        </w:rPr>
        <w:t xml:space="preserve"> </w:t>
      </w:r>
      <w:r w:rsidRPr="004E2D61">
        <w:rPr>
          <w:rFonts w:ascii="Arial" w:hAnsi="Arial" w:cs="Arial"/>
          <w:sz w:val="24"/>
          <w:szCs w:val="24"/>
        </w:rPr>
        <w:t>a la información Pública tiene las funciones de realizar todas las tareas encomendadas por la Ley No. 200-04, su reglamento y las normativas</w:t>
      </w:r>
      <w:r w:rsidR="00DD302E">
        <w:rPr>
          <w:rFonts w:ascii="Arial" w:hAnsi="Arial" w:cs="Arial"/>
          <w:sz w:val="24"/>
          <w:szCs w:val="24"/>
        </w:rPr>
        <w:t xml:space="preserve"> vinculadas</w:t>
      </w:r>
      <w:r w:rsidRPr="004E2D61">
        <w:rPr>
          <w:rFonts w:ascii="Arial" w:hAnsi="Arial" w:cs="Arial"/>
          <w:sz w:val="24"/>
          <w:szCs w:val="24"/>
        </w:rPr>
        <w:t>.</w:t>
      </w: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 xml:space="preserve">POR CUANTO: </w:t>
      </w:r>
      <w:r w:rsidRPr="004E2D61">
        <w:rPr>
          <w:rFonts w:ascii="Arial" w:hAnsi="Arial" w:cs="Arial"/>
          <w:sz w:val="24"/>
          <w:szCs w:val="24"/>
        </w:rPr>
        <w:t>Que este Hospital del Almirante, se mantiene en consonancia con las directrices emitidas desde la Dirección General de Ética e Integridad Gubernamental, en materia de transparencia, ética e integridad en la administración institucional , para concretar el compromiso del gobierno con el desarrollo de una sociedad justa y transparente.</w:t>
      </w:r>
    </w:p>
    <w:p w:rsidR="000D3D79" w:rsidRDefault="000D3D79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 xml:space="preserve">VISTA: </w:t>
      </w:r>
      <w:r w:rsidRPr="004E2D61">
        <w:rPr>
          <w:rFonts w:ascii="Arial" w:hAnsi="Arial" w:cs="Arial"/>
          <w:sz w:val="24"/>
          <w:szCs w:val="24"/>
        </w:rPr>
        <w:t>La constitución de la Republica Dominicana, de 13 junio 2015.</w:t>
      </w: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 xml:space="preserve">VISTA: </w:t>
      </w:r>
      <w:r w:rsidRPr="004E2D61">
        <w:rPr>
          <w:rFonts w:ascii="Arial" w:hAnsi="Arial" w:cs="Arial"/>
          <w:sz w:val="24"/>
          <w:szCs w:val="24"/>
        </w:rPr>
        <w:t>La Ley  No.123-15, de 16 de julio de 2015, que crea el Servicio Nacional de Salud.</w:t>
      </w: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>VISTA:</w:t>
      </w:r>
      <w:r w:rsidRPr="004E2D61">
        <w:rPr>
          <w:rFonts w:ascii="Arial" w:hAnsi="Arial" w:cs="Arial"/>
          <w:sz w:val="24"/>
          <w:szCs w:val="24"/>
        </w:rPr>
        <w:t xml:space="preserve"> La Ley General de Libre Acceso a la Información Pública, No.200-04 del 24 de Julio de 2004.</w:t>
      </w: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 xml:space="preserve">VISTA: </w:t>
      </w:r>
      <w:r w:rsidRPr="004E2D61">
        <w:rPr>
          <w:rFonts w:ascii="Arial" w:hAnsi="Arial" w:cs="Arial"/>
          <w:sz w:val="24"/>
          <w:szCs w:val="24"/>
        </w:rPr>
        <w:t>La Ley No.340-06, del 18 agosto de 2006</w:t>
      </w:r>
      <w:r w:rsidR="00184BC2">
        <w:rPr>
          <w:rFonts w:ascii="Arial" w:hAnsi="Arial" w:cs="Arial"/>
          <w:sz w:val="24"/>
          <w:szCs w:val="24"/>
        </w:rPr>
        <w:t xml:space="preserve">, sobre </w:t>
      </w:r>
      <w:r w:rsidRPr="004E2D61">
        <w:rPr>
          <w:rFonts w:ascii="Arial" w:hAnsi="Arial" w:cs="Arial"/>
          <w:sz w:val="24"/>
          <w:szCs w:val="24"/>
        </w:rPr>
        <w:t>Compra Y Contrataciones Públicas de Bienes, Servicios, Obras Y Concepciones, modificada por la Ley  No. 499-06, del 6 de diciembre 2006.</w:t>
      </w: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>VISTA:</w:t>
      </w:r>
      <w:r w:rsidRPr="004E2D61">
        <w:rPr>
          <w:rFonts w:ascii="Arial" w:hAnsi="Arial" w:cs="Arial"/>
          <w:sz w:val="24"/>
          <w:szCs w:val="24"/>
        </w:rPr>
        <w:t xml:space="preserve"> La ley No.41-08, sobre Función y sus reglamentos de aplicación.</w:t>
      </w: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 xml:space="preserve">VISTO: </w:t>
      </w:r>
      <w:r w:rsidRPr="004E2D61">
        <w:rPr>
          <w:rFonts w:ascii="Arial" w:hAnsi="Arial" w:cs="Arial"/>
          <w:sz w:val="24"/>
          <w:szCs w:val="24"/>
        </w:rPr>
        <w:t>El Decreto No.543-12, de fecha 15 de septiembre de 2012, que establece el Reglamento de la ley sobre Compras y Contrataciones de Bienes, Servicios, Obras Y Concepciones, y deroga el Reglamento No.490-07 del 30</w:t>
      </w:r>
      <w:r w:rsidR="00811534">
        <w:rPr>
          <w:rFonts w:ascii="Arial" w:hAnsi="Arial" w:cs="Arial"/>
          <w:sz w:val="24"/>
          <w:szCs w:val="24"/>
        </w:rPr>
        <w:t xml:space="preserve"> de agosto de 200</w:t>
      </w:r>
      <w:r w:rsidRPr="004E2D61">
        <w:rPr>
          <w:rFonts w:ascii="Arial" w:hAnsi="Arial" w:cs="Arial"/>
          <w:sz w:val="24"/>
          <w:szCs w:val="24"/>
        </w:rPr>
        <w:t>7.</w:t>
      </w: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 xml:space="preserve">VISTO: </w:t>
      </w:r>
      <w:r w:rsidRPr="004E2D61">
        <w:rPr>
          <w:rFonts w:ascii="Arial" w:hAnsi="Arial" w:cs="Arial"/>
          <w:sz w:val="24"/>
          <w:szCs w:val="24"/>
        </w:rPr>
        <w:t>El decreto No130-05, que instruye el Reglamento de Aplicación de la Ley No.200-04 sobre Libre Acceso a la Información Pública.</w:t>
      </w: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 xml:space="preserve">VISTA: </w:t>
      </w:r>
      <w:r w:rsidRPr="004E2D61">
        <w:rPr>
          <w:rFonts w:ascii="Arial" w:hAnsi="Arial" w:cs="Arial"/>
          <w:sz w:val="24"/>
          <w:szCs w:val="24"/>
        </w:rPr>
        <w:t>La Resolución No. 2/12, de fecha 7 de diciembre de 2012, emitida por la Dirección General de Ética e Integridad Gubernamental.</w:t>
      </w:r>
    </w:p>
    <w:p w:rsidR="004B67C5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 xml:space="preserve">VISTA: </w:t>
      </w:r>
      <w:r w:rsidRPr="004E2D61">
        <w:rPr>
          <w:rFonts w:ascii="Arial" w:hAnsi="Arial" w:cs="Arial"/>
          <w:sz w:val="24"/>
          <w:szCs w:val="24"/>
        </w:rPr>
        <w:t>La Resolución No. 3/2012, de fecha 7 de diciembre del 2012, emitida por la Dirección General de Ética e Integridad Gubernamental.</w:t>
      </w:r>
    </w:p>
    <w:p w:rsidR="00811534" w:rsidRPr="00811534" w:rsidRDefault="00811534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11534">
        <w:rPr>
          <w:rFonts w:ascii="Arial" w:hAnsi="Arial" w:cs="Arial"/>
          <w:b/>
          <w:sz w:val="24"/>
          <w:szCs w:val="24"/>
        </w:rPr>
        <w:t>VISTA: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La resolución 002/2021 que crea el Portal Único de Transparencia y Establece las Políticas de Estandarización de las Divisiones de Transparencia. Deroga la Resolucion.1/2018.</w:t>
      </w: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sz w:val="24"/>
          <w:szCs w:val="24"/>
        </w:rPr>
        <w:t>Por todo lo anterior, y en pleno uso de mis atribuciones como máxima Autoridad del Hospital, dicto lo siguiente:</w:t>
      </w: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0D3D79" w:rsidRDefault="004B67C5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 xml:space="preserve">        </w:t>
      </w:r>
      <w:r>
        <w:rPr>
          <w:rFonts w:ascii="Arial" w:hAnsi="Arial" w:cs="Arial"/>
          <w:b/>
          <w:sz w:val="24"/>
          <w:szCs w:val="24"/>
        </w:rPr>
        <w:t xml:space="preserve">            </w:t>
      </w:r>
      <w:r w:rsidR="00003B81">
        <w:rPr>
          <w:rFonts w:ascii="Arial" w:hAnsi="Arial" w:cs="Arial"/>
          <w:b/>
          <w:sz w:val="24"/>
          <w:szCs w:val="24"/>
        </w:rPr>
        <w:t xml:space="preserve">                                </w:t>
      </w:r>
    </w:p>
    <w:p w:rsidR="000D3D79" w:rsidRDefault="000D3D79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0D3D79" w:rsidRDefault="000D3D79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0D3D79" w:rsidRDefault="000D3D79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0D3D79" w:rsidRDefault="000D3D79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0D3D79" w:rsidRDefault="000D3D79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811534" w:rsidRDefault="000D3D79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         </w:t>
      </w:r>
    </w:p>
    <w:p w:rsidR="004B67C5" w:rsidRPr="004E2D61" w:rsidRDefault="00811534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         </w:t>
      </w:r>
      <w:r w:rsidR="000D3D79">
        <w:rPr>
          <w:rFonts w:ascii="Arial" w:hAnsi="Arial" w:cs="Arial"/>
          <w:b/>
          <w:sz w:val="24"/>
          <w:szCs w:val="24"/>
        </w:rPr>
        <w:t xml:space="preserve"> </w:t>
      </w:r>
      <w:r w:rsidR="004B67C5" w:rsidRPr="004E2D61">
        <w:rPr>
          <w:rFonts w:ascii="Arial" w:hAnsi="Arial" w:cs="Arial"/>
          <w:b/>
          <w:sz w:val="24"/>
          <w:szCs w:val="24"/>
        </w:rPr>
        <w:t>RESUELVE</w:t>
      </w:r>
    </w:p>
    <w:p w:rsidR="004B67C5" w:rsidRDefault="004B67C5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 xml:space="preserve">PRIMERO: </w:t>
      </w:r>
      <w:r w:rsidRPr="004E2D61">
        <w:rPr>
          <w:rFonts w:ascii="Arial" w:hAnsi="Arial" w:cs="Arial"/>
          <w:sz w:val="24"/>
          <w:szCs w:val="24"/>
        </w:rPr>
        <w:t>Valida la Matriz de Responsabilidad Informacional del Hospital El Almirante, de Conformidad con lo establecido en la Resolución No.3/2012, de fecha 7  de diciembre del 2012, emitida por la Dirección General  de Ética e Integridad Gubernamental, para garantizar el flujo de información hacia la Oficina de Acceso a la información Pública.</w:t>
      </w:r>
    </w:p>
    <w:p w:rsidR="004B67C5" w:rsidRDefault="004B67C5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>SEGUNDO:</w:t>
      </w:r>
      <w:r w:rsidRPr="004E2D61">
        <w:rPr>
          <w:rFonts w:ascii="Arial" w:hAnsi="Arial" w:cs="Arial"/>
          <w:sz w:val="24"/>
          <w:szCs w:val="24"/>
        </w:rPr>
        <w:t xml:space="preserve"> Ordena la remisión de la presente resolución a las áreas y departamentos comprometidos con el flujo de información, dentro del ámbito de aplicación de la Matriz de Responsabilidad informacional, para su conocimiento. </w:t>
      </w:r>
    </w:p>
    <w:p w:rsidR="004B67C5" w:rsidRDefault="004B67C5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>TERCERO:</w:t>
      </w:r>
      <w:r w:rsidRPr="004E2D61">
        <w:rPr>
          <w:rFonts w:ascii="Arial" w:hAnsi="Arial" w:cs="Arial"/>
          <w:sz w:val="24"/>
          <w:szCs w:val="24"/>
        </w:rPr>
        <w:t xml:space="preserve"> Ordena el registro de la Matriz de Responsabilidad informacional de este Hospital El Almirante, ante la Dirección General de Ética e Integridad Gubernamental (DIGEIG), junto a la presente resolución y la constancia de conocimiento de todas las áreas comprometidas en la matriz de responsabilidad informacional. </w:t>
      </w:r>
    </w:p>
    <w:p w:rsidR="004B67C5" w:rsidRDefault="004B67C5" w:rsidP="00184BC2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>CUARTO:</w:t>
      </w:r>
      <w:r w:rsidR="00184BC2">
        <w:rPr>
          <w:rFonts w:ascii="Arial" w:hAnsi="Arial" w:cs="Arial"/>
          <w:sz w:val="24"/>
          <w:szCs w:val="24"/>
        </w:rPr>
        <w:t xml:space="preserve"> Ordena </w:t>
      </w:r>
      <w:r w:rsidRPr="004E2D61">
        <w:rPr>
          <w:rFonts w:ascii="Arial" w:hAnsi="Arial" w:cs="Arial"/>
          <w:sz w:val="24"/>
          <w:szCs w:val="24"/>
        </w:rPr>
        <w:t>la publicación de la presente resolución en</w:t>
      </w:r>
      <w:r w:rsidR="00184BC2">
        <w:rPr>
          <w:rFonts w:ascii="Arial" w:hAnsi="Arial" w:cs="Arial"/>
          <w:sz w:val="24"/>
          <w:szCs w:val="24"/>
        </w:rPr>
        <w:t xml:space="preserve"> el portal institucional del</w:t>
      </w:r>
      <w:r w:rsidRPr="004E2D61">
        <w:rPr>
          <w:rFonts w:ascii="Arial" w:hAnsi="Arial" w:cs="Arial"/>
          <w:sz w:val="24"/>
          <w:szCs w:val="24"/>
        </w:rPr>
        <w:t xml:space="preserve"> Hospital El Almirante.</w:t>
      </w:r>
    </w:p>
    <w:p w:rsidR="00184BC2" w:rsidRDefault="00184BC2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4B67C5" w:rsidRPr="004E2D61" w:rsidRDefault="004B67C5" w:rsidP="00184BC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sz w:val="24"/>
          <w:szCs w:val="24"/>
        </w:rPr>
        <w:t>Dada en Santo Domingo, Este, Republica</w:t>
      </w:r>
      <w:r w:rsidR="00CC0191">
        <w:rPr>
          <w:rFonts w:ascii="Arial" w:hAnsi="Arial" w:cs="Arial"/>
          <w:sz w:val="24"/>
          <w:szCs w:val="24"/>
        </w:rPr>
        <w:t xml:space="preserve"> Dominicana, a los veintidós (19</w:t>
      </w:r>
      <w:r w:rsidRPr="004E2D61">
        <w:rPr>
          <w:rFonts w:ascii="Arial" w:hAnsi="Arial" w:cs="Arial"/>
          <w:sz w:val="24"/>
          <w:szCs w:val="24"/>
        </w:rPr>
        <w:t xml:space="preserve">) días </w:t>
      </w:r>
      <w:r w:rsidR="00184BC2">
        <w:rPr>
          <w:rFonts w:ascii="Arial" w:hAnsi="Arial" w:cs="Arial"/>
          <w:sz w:val="24"/>
          <w:szCs w:val="24"/>
        </w:rPr>
        <w:t xml:space="preserve"> </w:t>
      </w:r>
      <w:r w:rsidR="00CC0191">
        <w:rPr>
          <w:rFonts w:ascii="Arial" w:hAnsi="Arial" w:cs="Arial"/>
          <w:sz w:val="24"/>
          <w:szCs w:val="24"/>
        </w:rPr>
        <w:t>del mes de Junio</w:t>
      </w:r>
      <w:bookmarkStart w:id="0" w:name="_GoBack"/>
      <w:bookmarkEnd w:id="0"/>
      <w:r w:rsidRPr="004E2D61">
        <w:rPr>
          <w:rFonts w:ascii="Arial" w:hAnsi="Arial" w:cs="Arial"/>
          <w:sz w:val="24"/>
          <w:szCs w:val="24"/>
        </w:rPr>
        <w:t xml:space="preserve"> del año dos mil veinticuatro (2024).</w:t>
      </w:r>
    </w:p>
    <w:p w:rsidR="004B67C5" w:rsidRPr="004E2D61" w:rsidRDefault="004B67C5" w:rsidP="00A76FAA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4B67C5" w:rsidRPr="004E2D61" w:rsidRDefault="004B67C5" w:rsidP="00A76FAA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4B67C5" w:rsidRPr="004E2D61" w:rsidRDefault="004B67C5" w:rsidP="00A76FAA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4E2D61">
        <w:rPr>
          <w:rFonts w:ascii="Arial" w:hAnsi="Arial" w:cs="Arial"/>
          <w:sz w:val="24"/>
          <w:szCs w:val="24"/>
        </w:rPr>
        <w:t xml:space="preserve">                                           </w:t>
      </w:r>
    </w:p>
    <w:p w:rsidR="004B67C5" w:rsidRPr="004B67C5" w:rsidRDefault="004B67C5" w:rsidP="00A76FAA">
      <w:pPr>
        <w:spacing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4E2D61">
        <w:rPr>
          <w:rFonts w:ascii="Arial" w:hAnsi="Arial" w:cs="Arial"/>
          <w:sz w:val="24"/>
          <w:szCs w:val="24"/>
        </w:rPr>
        <w:t xml:space="preserve">                                         </w:t>
      </w:r>
      <w:r w:rsidRPr="004B67C5">
        <w:rPr>
          <w:rFonts w:ascii="Arial" w:hAnsi="Arial" w:cs="Arial"/>
          <w:b/>
          <w:sz w:val="24"/>
          <w:szCs w:val="24"/>
          <w:u w:val="single"/>
        </w:rPr>
        <w:t>Doctora Yanirys Yan</w:t>
      </w:r>
    </w:p>
    <w:p w:rsidR="004B67C5" w:rsidRPr="004E2D61" w:rsidRDefault="004B67C5" w:rsidP="00A76FAA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4E2D61">
        <w:rPr>
          <w:rFonts w:ascii="Arial" w:hAnsi="Arial" w:cs="Arial"/>
          <w:b/>
          <w:sz w:val="24"/>
          <w:szCs w:val="24"/>
        </w:rPr>
        <w:t xml:space="preserve">                                                    Directora.</w:t>
      </w:r>
    </w:p>
    <w:p w:rsidR="004B67C5" w:rsidRPr="004E2D61" w:rsidRDefault="004B67C5" w:rsidP="00A76FAA">
      <w:pPr>
        <w:spacing w:line="240" w:lineRule="auto"/>
        <w:rPr>
          <w:rFonts w:ascii="Arial" w:hAnsi="Arial" w:cs="Arial"/>
          <w:sz w:val="24"/>
          <w:szCs w:val="24"/>
        </w:rPr>
      </w:pPr>
    </w:p>
    <w:p w:rsidR="004B67C5" w:rsidRPr="004E2D61" w:rsidRDefault="004B67C5" w:rsidP="00A76FAA">
      <w:pPr>
        <w:spacing w:line="240" w:lineRule="auto"/>
        <w:rPr>
          <w:rFonts w:ascii="Arial" w:hAnsi="Arial" w:cs="Arial"/>
          <w:sz w:val="24"/>
          <w:szCs w:val="24"/>
        </w:rPr>
      </w:pPr>
    </w:p>
    <w:p w:rsidR="004B67C5" w:rsidRPr="004E2D61" w:rsidRDefault="004B67C5" w:rsidP="00A76FA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:rsidR="004B67C5" w:rsidRDefault="004B67C5" w:rsidP="00A76FAA">
      <w:pPr>
        <w:spacing w:line="240" w:lineRule="auto"/>
      </w:pPr>
    </w:p>
    <w:sectPr w:rsidR="004B67C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5EDC" w:rsidRDefault="00D05EDC" w:rsidP="00A663FF">
      <w:pPr>
        <w:spacing w:after="0" w:line="240" w:lineRule="auto"/>
      </w:pPr>
      <w:r>
        <w:separator/>
      </w:r>
    </w:p>
  </w:endnote>
  <w:endnote w:type="continuationSeparator" w:id="0">
    <w:p w:rsidR="00D05EDC" w:rsidRDefault="00D05EDC" w:rsidP="00A66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manis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3FF" w:rsidRDefault="00A663F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3FF" w:rsidRPr="004B67C5" w:rsidRDefault="00A663FF" w:rsidP="00A663FF">
    <w:pPr>
      <w:pStyle w:val="Piedepgina"/>
      <w:rPr>
        <w:b/>
        <w:color w:val="44546A" w:themeColor="text2"/>
        <w:sz w:val="20"/>
        <w:szCs w:val="20"/>
        <w:lang w:val="en-US"/>
      </w:rPr>
    </w:pPr>
    <w:r>
      <w:rPr>
        <w:noProof/>
        <w:lang w:val="es-ES" w:eastAsia="es-ES"/>
      </w:rPr>
      <w:drawing>
        <wp:anchor distT="0" distB="0" distL="0" distR="0" simplePos="0" relativeHeight="251662336" behindDoc="0" locked="0" layoutInCell="1" allowOverlap="1" wp14:anchorId="3851E6B7" wp14:editId="390CD512">
          <wp:simplePos x="0" y="0"/>
          <wp:positionH relativeFrom="page">
            <wp:align>right</wp:align>
          </wp:positionH>
          <wp:positionV relativeFrom="paragraph">
            <wp:posOffset>-955412</wp:posOffset>
          </wp:positionV>
          <wp:extent cx="2592070" cy="1938655"/>
          <wp:effectExtent l="0" t="0" r="0" b="4445"/>
          <wp:wrapNone/>
          <wp:docPr id="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92070" cy="1938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D6524">
      <w:rPr>
        <w:b/>
        <w:noProof/>
        <w:color w:val="44546A" w:themeColor="text2"/>
        <w:sz w:val="20"/>
        <w:szCs w:val="20"/>
        <w:lang w:val="es-ES" w:eastAsia="es-ES"/>
      </w:rPr>
      <w:drawing>
        <wp:anchor distT="0" distB="0" distL="114300" distR="114300" simplePos="0" relativeHeight="251661312" behindDoc="0" locked="0" layoutInCell="1" allowOverlap="1" wp14:anchorId="3C56DE2B" wp14:editId="6B95EE29">
          <wp:simplePos x="0" y="0"/>
          <wp:positionH relativeFrom="page">
            <wp:posOffset>8032750</wp:posOffset>
          </wp:positionH>
          <wp:positionV relativeFrom="paragraph">
            <wp:posOffset>-867410</wp:posOffset>
          </wp:positionV>
          <wp:extent cx="1968500" cy="1676400"/>
          <wp:effectExtent l="0" t="0" r="0" b="0"/>
          <wp:wrapNone/>
          <wp:docPr id="11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Geomanist" w:hAnsi="Geomanist" w:cs="Geomanist"/>
        <w:color w:val="009ACD"/>
        <w:sz w:val="16"/>
        <w:szCs w:val="16"/>
      </w:rPr>
      <w:t xml:space="preserve">Avenida del Progreso, </w:t>
    </w:r>
    <w:r w:rsidRPr="003746D7">
      <w:rPr>
        <w:rFonts w:ascii="Geomanist" w:hAnsi="Geomanist" w:cs="Geomanist"/>
        <w:color w:val="009ACD"/>
        <w:sz w:val="16"/>
        <w:szCs w:val="16"/>
      </w:rPr>
      <w:t># 1</w:t>
    </w:r>
    <w:r>
      <w:rPr>
        <w:rFonts w:ascii="Geomanist" w:hAnsi="Geomanist" w:cs="Geomanist"/>
        <w:color w:val="009ACD"/>
        <w:sz w:val="16"/>
        <w:szCs w:val="16"/>
      </w:rPr>
      <w:t xml:space="preserve">, </w:t>
    </w:r>
    <w:proofErr w:type="spellStart"/>
    <w:r>
      <w:rPr>
        <w:rFonts w:ascii="Geomanist" w:hAnsi="Geomanist" w:cs="Geomanist"/>
        <w:color w:val="009ACD"/>
        <w:sz w:val="16"/>
        <w:szCs w:val="16"/>
      </w:rPr>
      <w:t>Hainamosa</w:t>
    </w:r>
    <w:proofErr w:type="spellEnd"/>
    <w:r>
      <w:rPr>
        <w:rFonts w:ascii="Geomanist" w:hAnsi="Geomanist" w:cs="Geomanist"/>
        <w:color w:val="009ACD"/>
        <w:sz w:val="16"/>
        <w:szCs w:val="16"/>
      </w:rPr>
      <w:t>, Santo Domingo Este.</w:t>
    </w:r>
    <w:r w:rsidRPr="003746D7">
      <w:rPr>
        <w:rFonts w:ascii="Geomanist" w:hAnsi="Geomanist" w:cs="Geomanist"/>
        <w:color w:val="009ACD"/>
        <w:sz w:val="16"/>
        <w:szCs w:val="16"/>
      </w:rPr>
      <w:t xml:space="preserve"> </w:t>
    </w:r>
    <w:r w:rsidRPr="004B67C5">
      <w:rPr>
        <w:rFonts w:ascii="Geomanist" w:hAnsi="Geomanist" w:cs="Geomanist"/>
        <w:color w:val="009ACD"/>
        <w:sz w:val="16"/>
        <w:szCs w:val="16"/>
        <w:lang w:val="en-US"/>
      </w:rPr>
      <w:t>Rep. Dom. 809-332-1605</w:t>
    </w:r>
  </w:p>
  <w:p w:rsidR="00A663FF" w:rsidRPr="004224EA" w:rsidRDefault="00A663FF" w:rsidP="00A663FF">
    <w:pPr>
      <w:rPr>
        <w:b/>
        <w:color w:val="44546A" w:themeColor="text2"/>
        <w:sz w:val="20"/>
        <w:szCs w:val="20"/>
        <w:lang w:val="en-US"/>
      </w:rPr>
    </w:pPr>
    <w:r w:rsidRPr="004224EA">
      <w:rPr>
        <w:b/>
        <w:color w:val="00B0F0"/>
        <w:sz w:val="20"/>
        <w:szCs w:val="20"/>
        <w:lang w:val="en-US"/>
      </w:rPr>
      <w:t>RNC: 4300-3950-2</w:t>
    </w:r>
    <w:r w:rsidRPr="004224EA">
      <w:rPr>
        <w:b/>
        <w:color w:val="44546A" w:themeColor="text2"/>
        <w:sz w:val="20"/>
        <w:szCs w:val="20"/>
        <w:lang w:val="en-US"/>
      </w:rPr>
      <w:t xml:space="preserve">, </w:t>
    </w:r>
    <w:r w:rsidRPr="004224EA">
      <w:rPr>
        <w:rFonts w:ascii="Geomanist" w:hAnsi="Geomanist" w:cs="Geomanist"/>
        <w:color w:val="009ACD"/>
        <w:sz w:val="16"/>
        <w:szCs w:val="16"/>
        <w:lang w:val="en-US"/>
      </w:rPr>
      <w:t>h_almirante@hotmail.com</w:t>
    </w:r>
  </w:p>
  <w:p w:rsidR="00A663FF" w:rsidRPr="004B67C5" w:rsidRDefault="00A663FF">
    <w:pPr>
      <w:pStyle w:val="Piedepgina"/>
      <w:rPr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3FF" w:rsidRDefault="00A663F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5EDC" w:rsidRDefault="00D05EDC" w:rsidP="00A663FF">
      <w:pPr>
        <w:spacing w:after="0" w:line="240" w:lineRule="auto"/>
      </w:pPr>
      <w:r>
        <w:separator/>
      </w:r>
    </w:p>
  </w:footnote>
  <w:footnote w:type="continuationSeparator" w:id="0">
    <w:p w:rsidR="00D05EDC" w:rsidRDefault="00D05EDC" w:rsidP="00A663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3FF" w:rsidRDefault="00A663F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3FF" w:rsidRDefault="00A663FF">
    <w:pPr>
      <w:pStyle w:val="Encabezado"/>
    </w:pPr>
    <w:r w:rsidRPr="00192D03"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325516C6" wp14:editId="05576F3E">
          <wp:simplePos x="0" y="0"/>
          <wp:positionH relativeFrom="column">
            <wp:posOffset>-677918</wp:posOffset>
          </wp:positionH>
          <wp:positionV relativeFrom="paragraph">
            <wp:posOffset>-174231</wp:posOffset>
          </wp:positionV>
          <wp:extent cx="2988945" cy="923925"/>
          <wp:effectExtent l="0" t="0" r="1905" b="9525"/>
          <wp:wrapThrough wrapText="bothSides">
            <wp:wrapPolygon edited="0">
              <wp:start x="0" y="0"/>
              <wp:lineTo x="0" y="21377"/>
              <wp:lineTo x="21476" y="21377"/>
              <wp:lineTo x="21476" y="0"/>
              <wp:lineTo x="0" y="0"/>
            </wp:wrapPolygon>
          </wp:wrapThrough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894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3FF" w:rsidRDefault="00A663F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3FF"/>
    <w:rsid w:val="00003B81"/>
    <w:rsid w:val="000C3F5F"/>
    <w:rsid w:val="000D3D79"/>
    <w:rsid w:val="000E5D02"/>
    <w:rsid w:val="00184BC2"/>
    <w:rsid w:val="001857E1"/>
    <w:rsid w:val="004B67C5"/>
    <w:rsid w:val="004F4615"/>
    <w:rsid w:val="00500ACC"/>
    <w:rsid w:val="006701D4"/>
    <w:rsid w:val="00811534"/>
    <w:rsid w:val="00996CE9"/>
    <w:rsid w:val="00A663FF"/>
    <w:rsid w:val="00A76FAA"/>
    <w:rsid w:val="00B11F05"/>
    <w:rsid w:val="00CC0191"/>
    <w:rsid w:val="00D05EDC"/>
    <w:rsid w:val="00DD3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639C613-1C0C-4882-9159-1B4F0B67B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7C5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663FF"/>
    <w:pPr>
      <w:tabs>
        <w:tab w:val="center" w:pos="4252"/>
        <w:tab w:val="right" w:pos="8504"/>
      </w:tabs>
      <w:spacing w:after="0" w:line="240" w:lineRule="auto"/>
    </w:pPr>
    <w:rPr>
      <w:lang w:val="es-DO"/>
    </w:rPr>
  </w:style>
  <w:style w:type="character" w:customStyle="1" w:styleId="EncabezadoCar">
    <w:name w:val="Encabezado Car"/>
    <w:basedOn w:val="Fuentedeprrafopredeter"/>
    <w:link w:val="Encabezado"/>
    <w:uiPriority w:val="99"/>
    <w:rsid w:val="00A663FF"/>
  </w:style>
  <w:style w:type="paragraph" w:styleId="Piedepgina">
    <w:name w:val="footer"/>
    <w:basedOn w:val="Normal"/>
    <w:link w:val="PiedepginaCar"/>
    <w:uiPriority w:val="99"/>
    <w:unhideWhenUsed/>
    <w:rsid w:val="00A663FF"/>
    <w:pPr>
      <w:tabs>
        <w:tab w:val="center" w:pos="4252"/>
        <w:tab w:val="right" w:pos="8504"/>
      </w:tabs>
      <w:spacing w:after="0" w:line="240" w:lineRule="auto"/>
    </w:pPr>
    <w:rPr>
      <w:lang w:val="es-D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663FF"/>
  </w:style>
  <w:style w:type="paragraph" w:styleId="Textodeglobo">
    <w:name w:val="Balloon Text"/>
    <w:basedOn w:val="Normal"/>
    <w:link w:val="TextodegloboCar"/>
    <w:uiPriority w:val="99"/>
    <w:semiHidden/>
    <w:unhideWhenUsed/>
    <w:rsid w:val="00500A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0ACC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B67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923</Words>
  <Characters>5082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EIS</dc:creator>
  <cp:keywords/>
  <dc:description/>
  <cp:lastModifiedBy>GisselN</cp:lastModifiedBy>
  <cp:revision>2</cp:revision>
  <cp:lastPrinted>2024-06-19T13:38:00Z</cp:lastPrinted>
  <dcterms:created xsi:type="dcterms:W3CDTF">2024-06-19T13:40:00Z</dcterms:created>
  <dcterms:modified xsi:type="dcterms:W3CDTF">2024-06-19T13:40:00Z</dcterms:modified>
</cp:coreProperties>
</file>